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32"/>
          <w:szCs w:val="32"/>
        </w:rPr>
        <w:t>2021年“城市安全与应急管理”高端论坛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pacing w:val="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2"/>
          <w:szCs w:val="32"/>
        </w:rPr>
        <w:t>暨应急管理学科建设研讨会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2"/>
          <w:szCs w:val="32"/>
          <w:lang w:val="en-US" w:eastAsia="zh-CN"/>
        </w:rPr>
        <w:t>·参会回执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103"/>
        <w:gridCol w:w="2121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会议发言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发言题目：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住宿安排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（数量）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；标间：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（数量）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住宿时间：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日晚至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其他要求与建议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请于12月15日前将参会回执发送至会务联系邮箱：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yxdhzjz@163.com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62DFE"/>
    <w:rsid w:val="52E208CF"/>
    <w:rsid w:val="67962DFE"/>
    <w:rsid w:val="7B7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2021-11-27T01:15:00Z</dcterms:created>
  <dc:creator>Administrator</dc:creator>
  <cp:lastModifiedBy>Administrator</cp:lastModifiedBy>
  <dcterms:modified xsi:type="dcterms:W3CDTF">2021-11-27T01:17:32Z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A02E980BBECC45C4907691F968C92A5D</vt:lpwstr>
  </property>
</Properties>
</file>